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A6073" w14:textId="46C8527B" w:rsidR="0086425D" w:rsidRPr="00135044" w:rsidRDefault="00D51AEE" w:rsidP="00136FEA">
      <w:pPr>
        <w:pStyle w:val="Titel"/>
        <w:spacing w:after="0"/>
        <w:jc w:val="both"/>
        <w:rPr>
          <w:rFonts w:cstheme="minorHAnsi"/>
          <w:sz w:val="48"/>
          <w:szCs w:val="48"/>
        </w:rPr>
      </w:pPr>
      <w:r w:rsidRPr="00135044">
        <w:rPr>
          <w:rFonts w:asciiTheme="minorHAnsi" w:hAnsiTheme="minorHAnsi" w:cstheme="minorHAnsi"/>
          <w:b/>
          <w:bCs/>
          <w:sz w:val="32"/>
          <w:szCs w:val="32"/>
        </w:rPr>
        <w:t>Overzicht wetgeving betreffende afdwingbare maatregelen</w:t>
      </w:r>
    </w:p>
    <w:p w14:paraId="29F2F638" w14:textId="77777777" w:rsidR="0086425D" w:rsidRPr="00602ADE" w:rsidRDefault="0086425D" w:rsidP="00136FEA">
      <w:pPr>
        <w:jc w:val="both"/>
        <w:rPr>
          <w:rFonts w:cstheme="minorHAnsi"/>
        </w:rPr>
      </w:pPr>
    </w:p>
    <w:p w14:paraId="6E025B0D" w14:textId="1893A77E" w:rsidR="0086425D" w:rsidRPr="00135044" w:rsidRDefault="00B1392B" w:rsidP="00136FEA">
      <w:pPr>
        <w:pStyle w:val="Kop1"/>
        <w:numPr>
          <w:ilvl w:val="0"/>
          <w:numId w:val="8"/>
        </w:numPr>
        <w:jc w:val="both"/>
        <w:rPr>
          <w:sz w:val="24"/>
          <w:szCs w:val="24"/>
        </w:rPr>
      </w:pPr>
      <w:r>
        <w:rPr>
          <w:sz w:val="24"/>
          <w:szCs w:val="24"/>
        </w:rPr>
        <w:t xml:space="preserve">Wet van </w:t>
      </w:r>
      <w:r w:rsidR="00C20E56">
        <w:rPr>
          <w:sz w:val="24"/>
          <w:szCs w:val="24"/>
        </w:rPr>
        <w:t>7 december 1997 op de geïntegreerde politie</w:t>
      </w:r>
    </w:p>
    <w:p w14:paraId="552B9D6C" w14:textId="77777777" w:rsidR="00C20E56" w:rsidRDefault="00C20E56" w:rsidP="00C20E56">
      <w:pPr>
        <w:pStyle w:val="Kop1"/>
        <w:numPr>
          <w:ilvl w:val="0"/>
          <w:numId w:val="0"/>
        </w:numPr>
        <w:ind w:left="357"/>
        <w:jc w:val="both"/>
        <w:rPr>
          <w:b w:val="0"/>
          <w:bCs w:val="0"/>
          <w:u w:val="single"/>
        </w:rPr>
      </w:pPr>
    </w:p>
    <w:p w14:paraId="789ABA43" w14:textId="799BA63A" w:rsidR="00C20E56" w:rsidRDefault="00C20E56" w:rsidP="00C20E56">
      <w:pPr>
        <w:pStyle w:val="Kop1"/>
        <w:numPr>
          <w:ilvl w:val="0"/>
          <w:numId w:val="0"/>
        </w:numPr>
        <w:jc w:val="both"/>
        <w:rPr>
          <w:b w:val="0"/>
          <w:bCs w:val="0"/>
          <w:u w:val="single"/>
        </w:rPr>
      </w:pPr>
      <w:r w:rsidRPr="00C20E56">
        <w:rPr>
          <w:b w:val="0"/>
          <w:bCs w:val="0"/>
          <w:u w:val="single"/>
        </w:rPr>
        <w:t>Art. 43</w:t>
      </w:r>
    </w:p>
    <w:p w14:paraId="6FCF7A76" w14:textId="50BD966C" w:rsidR="00C20E56" w:rsidRPr="00C20E56" w:rsidRDefault="00C20E56" w:rsidP="00C20E56">
      <w:pPr>
        <w:jc w:val="both"/>
      </w:pPr>
      <w:r w:rsidRPr="00C20E56">
        <w:t>In geval van ramp, onheil, schadegeval, oproer, kwaadwillige samenscholingen of ernstige en nakende bedreigingen van de openbare orde, en wanneer de middelen van de lokale politie onvoldoende zijn, kan de burgemeester of de persoon die hem vervangt, met het oog op de handhaving of het herstel van de openbare orde, de federale politie vorderen.</w:t>
      </w:r>
    </w:p>
    <w:p w14:paraId="7EC37152" w14:textId="531EC387" w:rsidR="00C20E56" w:rsidRPr="00C20E56" w:rsidRDefault="00C20E56" w:rsidP="00C20E56">
      <w:pPr>
        <w:jc w:val="both"/>
      </w:pPr>
      <w:r w:rsidRPr="00C20E56">
        <w:t>De gouverneur en de arrondissementscommissaris worden door de opvorderende overheid onmiddellijk over de vordering ingelicht.</w:t>
      </w:r>
    </w:p>
    <w:p w14:paraId="522AE1D9" w14:textId="29C926F3" w:rsidR="00C20E56" w:rsidRPr="00C20E56" w:rsidRDefault="00C20E56" w:rsidP="00C20E56">
      <w:pPr>
        <w:jc w:val="both"/>
      </w:pPr>
      <w:r w:rsidRPr="00C20E56">
        <w:t>Wanneer de middelen van de politiediensten onvoldoende zijn om de openbare orde te handhaven, kan de burgemeester de krijgsmacht vorderen.</w:t>
      </w:r>
    </w:p>
    <w:p w14:paraId="43996D6C" w14:textId="1559C17E" w:rsidR="00C20E56" w:rsidRPr="00C20E56" w:rsidRDefault="00C20E56" w:rsidP="00C20E56">
      <w:pPr>
        <w:jc w:val="both"/>
      </w:pPr>
      <w:r w:rsidRPr="00C20E56">
        <w:t>Bij opvordering of ingrijpen van de federale politie of van het leger blijft de lokale politie onder het gezag van de burgemeester van de betrokken gemeente, onverminderd de bevoegdheden van de minister van Binnenlandse Zaken en van de gouverneur inzake civiele bescherming.</w:t>
      </w:r>
    </w:p>
    <w:p w14:paraId="6DA57E4F" w14:textId="7B3A2783" w:rsidR="00C20E56" w:rsidRPr="00C20E56" w:rsidRDefault="00C20E56" w:rsidP="00C20E56">
      <w:pPr>
        <w:jc w:val="both"/>
      </w:pPr>
      <w:r w:rsidRPr="00C20E56">
        <w:t>Zij staat onder de leiding van de korpschef of van de bestuurlijke directeur-coördinator van de federale politie, over</w:t>
      </w:r>
      <w:r>
        <w:t>e</w:t>
      </w:r>
      <w:r w:rsidRPr="00C20E56">
        <w:t>enkomstig de artikelen 7/1 en 7/2 van de wet op het politieambt.</w:t>
      </w:r>
    </w:p>
    <w:p w14:paraId="25110445" w14:textId="104EEEDD" w:rsidR="00C20E56" w:rsidRPr="00C20E56" w:rsidRDefault="00C20E56" w:rsidP="00C20E56">
      <w:pPr>
        <w:jc w:val="both"/>
      </w:pPr>
      <w:r w:rsidRPr="00C20E56">
        <w:t>De opgevorderde machten blijven in nauw contact met de vorderende overheid en de korpschef van de lokale politie om op gecoördineerde wijze op te treden.</w:t>
      </w:r>
    </w:p>
    <w:p w14:paraId="08CA3871" w14:textId="77777777" w:rsidR="00C20E56" w:rsidRDefault="00C20E56" w:rsidP="00C20E56">
      <w:pPr>
        <w:pStyle w:val="Kop1"/>
        <w:numPr>
          <w:ilvl w:val="0"/>
          <w:numId w:val="0"/>
        </w:numPr>
        <w:jc w:val="both"/>
        <w:rPr>
          <w:b w:val="0"/>
          <w:bCs w:val="0"/>
          <w:u w:val="single"/>
        </w:rPr>
      </w:pPr>
    </w:p>
    <w:p w14:paraId="4F0E5576" w14:textId="18DD9C84" w:rsidR="0086425D" w:rsidRPr="00135044" w:rsidRDefault="0086425D" w:rsidP="009C1475">
      <w:pPr>
        <w:pStyle w:val="Kop1"/>
        <w:numPr>
          <w:ilvl w:val="0"/>
          <w:numId w:val="8"/>
        </w:numPr>
        <w:jc w:val="both"/>
        <w:rPr>
          <w:sz w:val="24"/>
          <w:szCs w:val="24"/>
        </w:rPr>
      </w:pPr>
      <w:r w:rsidRPr="00135044">
        <w:rPr>
          <w:sz w:val="24"/>
          <w:szCs w:val="24"/>
        </w:rPr>
        <w:t>Wet van</w:t>
      </w:r>
      <w:r w:rsidR="0064171A">
        <w:rPr>
          <w:sz w:val="24"/>
          <w:szCs w:val="24"/>
        </w:rPr>
        <w:t xml:space="preserve"> 15 mei 2007</w:t>
      </w:r>
      <w:r w:rsidRPr="00135044">
        <w:rPr>
          <w:sz w:val="24"/>
          <w:szCs w:val="24"/>
        </w:rPr>
        <w:t xml:space="preserve"> betreffende de civiele </w:t>
      </w:r>
      <w:r w:rsidR="0064171A">
        <w:rPr>
          <w:sz w:val="24"/>
          <w:szCs w:val="24"/>
        </w:rPr>
        <w:t>veiligheid</w:t>
      </w:r>
      <w:r w:rsidRPr="00135044">
        <w:rPr>
          <w:sz w:val="24"/>
          <w:szCs w:val="24"/>
        </w:rPr>
        <w:t xml:space="preserve"> </w:t>
      </w:r>
    </w:p>
    <w:p w14:paraId="3255E3F8" w14:textId="301A04B8" w:rsidR="0086425D" w:rsidRPr="00136FEA" w:rsidRDefault="008835C9" w:rsidP="00136FEA">
      <w:pPr>
        <w:jc w:val="both"/>
        <w:rPr>
          <w:u w:val="single"/>
        </w:rPr>
      </w:pPr>
      <w:r w:rsidRPr="00136FEA">
        <w:rPr>
          <w:u w:val="single"/>
        </w:rPr>
        <w:t>Art 181</w:t>
      </w:r>
    </w:p>
    <w:p w14:paraId="2AEF27D2" w14:textId="5387CAED" w:rsidR="00676D24" w:rsidRDefault="000275F6" w:rsidP="00136FEA">
      <w:pPr>
        <w:jc w:val="both"/>
      </w:pPr>
      <w:r>
        <w:t xml:space="preserve">§ 1. </w:t>
      </w:r>
      <w:r w:rsidR="008835C9">
        <w:t xml:space="preserve">De minister of zijn </w:t>
      </w:r>
      <w:r w:rsidR="00994FFB">
        <w:t>gemachtigde</w:t>
      </w:r>
      <w:r w:rsidR="008835C9">
        <w:t xml:space="preserve"> kan, bij interventies in het kader van de opdrachten vermeld in artikel 11, in afwezigheid van beschikbare openbare diensten en bij gebrek aan voldoende middelen, de personen en zaken die hij nodig acht, opvorderen. Dezelfde bevoegdheid wordt verleend aan de burgemeester, alsook aan de zonecommandant en, bij delegatie van deze laatste, aan de officieren tijdens interventies van deze diensten in het kader van hun opdrachten. De Koning legt de procedure en de nadere regels van de opvordering vast. </w:t>
      </w:r>
    </w:p>
    <w:p w14:paraId="67CF275F" w14:textId="629F93F6" w:rsidR="00676D24" w:rsidRDefault="000275F6" w:rsidP="00136FEA">
      <w:pPr>
        <w:jc w:val="both"/>
      </w:pPr>
      <w:r>
        <w:t xml:space="preserve">§ 2. </w:t>
      </w:r>
      <w:r w:rsidR="008835C9">
        <w:t xml:space="preserve">Dragen de kosten verbonden aan de opvordering van personen en zaken en vergoeden deze kosten aan de rechthebbenden : </w:t>
      </w:r>
    </w:p>
    <w:p w14:paraId="08013931" w14:textId="5E33694B" w:rsidR="00676D24" w:rsidRDefault="008835C9" w:rsidP="00136FEA">
      <w:pPr>
        <w:ind w:firstLine="708"/>
        <w:jc w:val="both"/>
      </w:pPr>
      <w:r>
        <w:t xml:space="preserve">1° de Staat, wanneer het de minister of zijn </w:t>
      </w:r>
      <w:r w:rsidR="00994FFB">
        <w:t>gemachtigde</w:t>
      </w:r>
      <w:r>
        <w:t xml:space="preserve"> is die overgaat tot de opvordering; </w:t>
      </w:r>
    </w:p>
    <w:p w14:paraId="23D26109" w14:textId="77777777" w:rsidR="00676D24" w:rsidRDefault="008835C9" w:rsidP="00136FEA">
      <w:pPr>
        <w:ind w:firstLine="708"/>
        <w:jc w:val="both"/>
      </w:pPr>
      <w:r>
        <w:t xml:space="preserve">2° de gemeente wanneer het de burgemeester is die overgaat tot de opvordering; </w:t>
      </w:r>
    </w:p>
    <w:p w14:paraId="4AE2F49F" w14:textId="77777777" w:rsidR="000275F6" w:rsidRDefault="008835C9" w:rsidP="00136FEA">
      <w:pPr>
        <w:ind w:left="708"/>
        <w:jc w:val="both"/>
      </w:pPr>
      <w:r>
        <w:t xml:space="preserve">3° de zone wanneer het de zonecommandant of de officieren zijn die overgaan tot de opvordering. </w:t>
      </w:r>
    </w:p>
    <w:p w14:paraId="42A24D01" w14:textId="1EFC29F9" w:rsidR="00676D24" w:rsidRDefault="008835C9" w:rsidP="00136FEA">
      <w:pPr>
        <w:jc w:val="both"/>
      </w:pPr>
      <w:r>
        <w:lastRenderedPageBreak/>
        <w:t xml:space="preserve">De kosten zijn niet verschuldigd wanneer ze voortvloeien uit de herstelling van de schade die veroorzaakt werd aan de opgevorderde personen en zaken en voortvloeien uit ongevallen die plaatsvonden in de loop van of door het feit van de uitvoering van de operaties met het oog waarop de opvordering plaatsvond, wanneer het ongeval opzettelijk veroorzaakt werd door het slachtoffer. </w:t>
      </w:r>
    </w:p>
    <w:p w14:paraId="6AE9B1A7" w14:textId="555A5FE2" w:rsidR="008835C9" w:rsidRDefault="000275F6" w:rsidP="00136FEA">
      <w:pPr>
        <w:jc w:val="both"/>
      </w:pPr>
      <w:r>
        <w:t xml:space="preserve">§ 3. </w:t>
      </w:r>
      <w:r w:rsidR="008835C9">
        <w:t>Tijdens de duur van de prestaties, worden de arbeidsovereenkomst en het leercontract geschorst ten voordele van de werknemers die deel uitmaken van deze diensten of die opgevorderd werden.]</w:t>
      </w:r>
    </w:p>
    <w:p w14:paraId="7FCC9D4B" w14:textId="77777777" w:rsidR="00233A73" w:rsidRPr="00136FEA" w:rsidRDefault="003A026C" w:rsidP="00136FEA">
      <w:pPr>
        <w:jc w:val="both"/>
        <w:rPr>
          <w:u w:val="single"/>
        </w:rPr>
      </w:pPr>
      <w:r w:rsidRPr="00136FEA">
        <w:rPr>
          <w:u w:val="single"/>
        </w:rPr>
        <w:t>Art. 11</w:t>
      </w:r>
    </w:p>
    <w:p w14:paraId="13825E72" w14:textId="067DF5D0" w:rsidR="00233A73" w:rsidRDefault="00DB7EF0" w:rsidP="00136FEA">
      <w:pPr>
        <w:jc w:val="both"/>
      </w:pPr>
      <w:r>
        <w:t xml:space="preserve">§ 1. </w:t>
      </w:r>
      <w:r w:rsidR="003A026C">
        <w:t xml:space="preserve">De algemene opdrachten van de operationele diensten van de civiele veiligheid zijn : </w:t>
      </w:r>
    </w:p>
    <w:p w14:paraId="147246FE" w14:textId="77777777" w:rsidR="00233A73" w:rsidRDefault="003A026C" w:rsidP="00136FEA">
      <w:pPr>
        <w:ind w:left="708"/>
        <w:jc w:val="both"/>
      </w:pPr>
      <w:r>
        <w:t xml:space="preserve">1° de redding van en de bijstand aan personen in bedreigende omstandigheden en de bescherming van hun goederen; </w:t>
      </w:r>
    </w:p>
    <w:p w14:paraId="2D68E81A" w14:textId="77777777" w:rsidR="00233A73" w:rsidRDefault="003A026C" w:rsidP="00136FEA">
      <w:pPr>
        <w:ind w:left="708"/>
        <w:jc w:val="both"/>
      </w:pPr>
      <w:r>
        <w:t xml:space="preserve">2° de dringende geneeskundige hulpverlening zoals bepaald in artikel 1 van de wet van 8 juli 1964 betreffende de dringende geneeskundige hulpverlening; </w:t>
      </w:r>
    </w:p>
    <w:p w14:paraId="1C19B0A1" w14:textId="77777777" w:rsidR="00233A73" w:rsidRDefault="003A026C" w:rsidP="00136FEA">
      <w:pPr>
        <w:ind w:firstLine="708"/>
        <w:jc w:val="both"/>
      </w:pPr>
      <w:r>
        <w:t xml:space="preserve">3° de bestrijding van brand en ontploffing en hun gevolgen; </w:t>
      </w:r>
    </w:p>
    <w:p w14:paraId="486C9078" w14:textId="77777777" w:rsidR="00233A73" w:rsidRDefault="003A026C" w:rsidP="00136FEA">
      <w:pPr>
        <w:ind w:left="708"/>
        <w:jc w:val="both"/>
      </w:pPr>
      <w:r>
        <w:t xml:space="preserve">4° de bestrijding van vervuiling en van het vrijkomen van gevaarlijke stoffen met inbegrip van radioactieve stoffen en ioniserende straling; </w:t>
      </w:r>
    </w:p>
    <w:p w14:paraId="6E0CDE1E" w14:textId="77777777" w:rsidR="00233A73" w:rsidRDefault="003A026C" w:rsidP="00136FEA">
      <w:pPr>
        <w:ind w:firstLine="708"/>
        <w:jc w:val="both"/>
      </w:pPr>
      <w:r>
        <w:t>5° de logistieke ondersteuning.</w:t>
      </w:r>
    </w:p>
    <w:p w14:paraId="206BCBAF" w14:textId="77777777" w:rsidR="00DB7EF0" w:rsidRDefault="00DB7EF0" w:rsidP="00136FEA">
      <w:pPr>
        <w:jc w:val="both"/>
      </w:pPr>
      <w:r>
        <w:t xml:space="preserve">§ 2. </w:t>
      </w:r>
      <w:r w:rsidR="003A026C">
        <w:t xml:space="preserve">Maken integraal deel uit van de opdrachten opgesomd in § 1, 1°, 3°, 5°, de </w:t>
      </w:r>
      <w:proofErr w:type="spellStart"/>
      <w:r w:rsidR="003A026C">
        <w:t>proactie</w:t>
      </w:r>
      <w:proofErr w:type="spellEnd"/>
      <w:r w:rsidR="003A026C">
        <w:t xml:space="preserve">, de preventie, de preparatie, de uitvoering en de evaluatie. In de zin van deze paragraaf, worden begrepen onder : </w:t>
      </w:r>
    </w:p>
    <w:p w14:paraId="42F865CF" w14:textId="77777777" w:rsidR="00DB7EF0" w:rsidRDefault="003A026C" w:rsidP="00136FEA">
      <w:pPr>
        <w:ind w:firstLine="708"/>
        <w:jc w:val="both"/>
      </w:pPr>
      <w:r>
        <w:t xml:space="preserve">1° </w:t>
      </w:r>
      <w:proofErr w:type="spellStart"/>
      <w:r>
        <w:t>proactie</w:t>
      </w:r>
      <w:proofErr w:type="spellEnd"/>
      <w:r>
        <w:t xml:space="preserve"> : alle maatregelen om de risico's te inventariseren en te analyseren; </w:t>
      </w:r>
    </w:p>
    <w:p w14:paraId="5190ABB5" w14:textId="77777777" w:rsidR="00DB7EF0" w:rsidRDefault="003A026C" w:rsidP="00136FEA">
      <w:pPr>
        <w:ind w:left="708"/>
        <w:jc w:val="both"/>
      </w:pPr>
      <w:r>
        <w:t xml:space="preserve">2° preventie : alle maatregelen om het zich voordoen van de risico's te beperken of de gevolgen van het zich voordoen te minimaliseren; </w:t>
      </w:r>
    </w:p>
    <w:p w14:paraId="55BC2DA8" w14:textId="77777777" w:rsidR="00DB7EF0" w:rsidRDefault="003A026C" w:rsidP="00136FEA">
      <w:pPr>
        <w:ind w:left="708"/>
        <w:jc w:val="both"/>
      </w:pPr>
      <w:r>
        <w:t xml:space="preserve">3° preparatie : alle maatregelen om te garanderen dat de dienst klaar is om het hoofd te bieden aan een reëel incident; </w:t>
      </w:r>
    </w:p>
    <w:p w14:paraId="6F984BA3" w14:textId="77777777" w:rsidR="00DB7EF0" w:rsidRDefault="003A026C" w:rsidP="00136FEA">
      <w:pPr>
        <w:ind w:left="708"/>
        <w:jc w:val="both"/>
      </w:pPr>
      <w:r>
        <w:t xml:space="preserve">4° uitvoering : alle maatregelen die genomen worden wanneer er zich daadwerkelijk een incident voordoet; </w:t>
      </w:r>
    </w:p>
    <w:p w14:paraId="0506E263" w14:textId="77777777" w:rsidR="00DB7EF0" w:rsidRDefault="003A026C" w:rsidP="00136FEA">
      <w:pPr>
        <w:ind w:left="708"/>
        <w:jc w:val="both"/>
      </w:pPr>
      <w:r>
        <w:t xml:space="preserve">5° evaluatie : alle maatregelen om de </w:t>
      </w:r>
      <w:proofErr w:type="spellStart"/>
      <w:r>
        <w:t>proactie</w:t>
      </w:r>
      <w:proofErr w:type="spellEnd"/>
      <w:r>
        <w:t>, preventie, preparatie en uitvoering te verbeteren via lessen getrokken uit het incident.</w:t>
      </w:r>
    </w:p>
    <w:p w14:paraId="298BF22D" w14:textId="1C54559A" w:rsidR="00064A99" w:rsidRDefault="003A026C" w:rsidP="00136FEA">
      <w:pPr>
        <w:jc w:val="both"/>
      </w:pPr>
      <w:r>
        <w:t>§ 3. Onverminderd de bevoegdheden van andere openbare diensten, zien de hulpverleningszones toe op de toepassing van de reglementering inzake de preventie van brand en ontploffing.</w:t>
      </w:r>
    </w:p>
    <w:p w14:paraId="103EFA5E" w14:textId="77777777" w:rsidR="009C1475" w:rsidRDefault="009C1475" w:rsidP="00136FEA">
      <w:pPr>
        <w:jc w:val="both"/>
      </w:pPr>
    </w:p>
    <w:p w14:paraId="36915A14" w14:textId="77777777" w:rsidR="009C1475" w:rsidRDefault="009C1475" w:rsidP="00136FEA">
      <w:pPr>
        <w:jc w:val="both"/>
      </w:pPr>
    </w:p>
    <w:p w14:paraId="16838907" w14:textId="77777777" w:rsidR="009C1475" w:rsidRDefault="009C1475" w:rsidP="00136FEA">
      <w:pPr>
        <w:jc w:val="both"/>
      </w:pPr>
    </w:p>
    <w:p w14:paraId="7C50B2F5" w14:textId="77777777" w:rsidR="009C1475" w:rsidRPr="00135044" w:rsidRDefault="009C1475" w:rsidP="00136FEA">
      <w:pPr>
        <w:jc w:val="both"/>
        <w:rPr>
          <w:rFonts w:cstheme="minorHAnsi"/>
        </w:rPr>
      </w:pPr>
    </w:p>
    <w:p w14:paraId="78D68388" w14:textId="4F449BDA" w:rsidR="00064A99" w:rsidRPr="00563FEF" w:rsidRDefault="00064A99" w:rsidP="00136FEA">
      <w:pPr>
        <w:pStyle w:val="Kop1"/>
        <w:numPr>
          <w:ilvl w:val="0"/>
          <w:numId w:val="10"/>
        </w:numPr>
        <w:jc w:val="both"/>
        <w:rPr>
          <w:sz w:val="24"/>
          <w:szCs w:val="24"/>
        </w:rPr>
      </w:pPr>
      <w:r w:rsidRPr="00563FEF">
        <w:rPr>
          <w:sz w:val="24"/>
          <w:szCs w:val="24"/>
        </w:rPr>
        <w:lastRenderedPageBreak/>
        <w:t xml:space="preserve">Wet </w:t>
      </w:r>
      <w:r w:rsidR="00563FEF" w:rsidRPr="00563FEF">
        <w:rPr>
          <w:sz w:val="24"/>
          <w:szCs w:val="24"/>
        </w:rPr>
        <w:t>van 28 mei 1956 op de springstoffen</w:t>
      </w:r>
    </w:p>
    <w:p w14:paraId="5880FAC8" w14:textId="6F81F49B" w:rsidR="00064A99" w:rsidRPr="00136FEA" w:rsidRDefault="00064A99" w:rsidP="00136FEA">
      <w:pPr>
        <w:jc w:val="both"/>
        <w:rPr>
          <w:u w:val="single"/>
        </w:rPr>
      </w:pPr>
      <w:r w:rsidRPr="00136FEA">
        <w:rPr>
          <w:u w:val="single"/>
        </w:rPr>
        <w:t xml:space="preserve">Artikel </w:t>
      </w:r>
      <w:r w:rsidR="00563FEF" w:rsidRPr="00136FEA">
        <w:rPr>
          <w:u w:val="single"/>
        </w:rPr>
        <w:t>10</w:t>
      </w:r>
    </w:p>
    <w:p w14:paraId="70429EB0" w14:textId="77777777" w:rsidR="00136FEA" w:rsidRDefault="00304194" w:rsidP="00136FEA">
      <w:pPr>
        <w:jc w:val="both"/>
        <w:rPr>
          <w:color w:val="000000"/>
        </w:rPr>
      </w:pPr>
      <w:r w:rsidRPr="00304194">
        <w:rPr>
          <w:color w:val="000000"/>
        </w:rPr>
        <w:t>In geval van oproer, staking of ernstige bedreiging van de openbare orde, mogen de provinciegouverneur en de burgemeester van de gemeente waar zich de in het eerste artikel bedoelde zaken in het bezit van particulieren bevinden, wanneer zij het nodig achten, bevelen dat de betreffende zaken naar plaatsen die zij aanwijzen worden overgebracht.</w:t>
      </w:r>
    </w:p>
    <w:p w14:paraId="0F5F15E8" w14:textId="795C9810" w:rsidR="00136FEA" w:rsidRDefault="00304194" w:rsidP="00136FEA">
      <w:pPr>
        <w:jc w:val="both"/>
        <w:rPr>
          <w:color w:val="000000"/>
        </w:rPr>
      </w:pPr>
      <w:r w:rsidRPr="00304194">
        <w:rPr>
          <w:color w:val="000000"/>
        </w:rPr>
        <w:t>Daartoe mogen de provinciegouverneur en de burgemeester de voor het vervoer van springstoffen aangenomen voertuigen en dezer bestuurders opeisen. Eveneens mogen zij, wanneer zij het ter verzekering van de orde en van de veiligheid nodig achten, de gewapende macht opeisen om de transporten te begeleiden of te doen.</w:t>
      </w:r>
    </w:p>
    <w:p w14:paraId="1A24BA0A" w14:textId="162E7584" w:rsidR="00136FEA" w:rsidRDefault="00304194" w:rsidP="00136FEA">
      <w:pPr>
        <w:jc w:val="both"/>
        <w:rPr>
          <w:color w:val="000000"/>
        </w:rPr>
      </w:pPr>
      <w:r w:rsidRPr="00304194">
        <w:rPr>
          <w:color w:val="000000"/>
        </w:rPr>
        <w:t>In zodanig geval, stellen zij de Minister van Binnenlandse Zaken en de Minister van Landsverdediging daarvan terstond in kennis.</w:t>
      </w:r>
      <w:r w:rsidR="00136FEA">
        <w:rPr>
          <w:color w:val="000000"/>
        </w:rPr>
        <w:t xml:space="preserve"> </w:t>
      </w:r>
    </w:p>
    <w:p w14:paraId="4B01C0AA" w14:textId="77777777" w:rsidR="00136FEA" w:rsidRDefault="00304194" w:rsidP="00136FEA">
      <w:pPr>
        <w:jc w:val="both"/>
        <w:rPr>
          <w:color w:val="000000"/>
        </w:rPr>
      </w:pPr>
      <w:r w:rsidRPr="00304194">
        <w:rPr>
          <w:color w:val="000000"/>
        </w:rPr>
        <w:t>De bevelhebbende officier is gehouden aan de opeisingen van de gouverneur en van de burgemeester gevolg te geven.</w:t>
      </w:r>
    </w:p>
    <w:p w14:paraId="0EA562F8" w14:textId="5C9E9688" w:rsidR="00D15AE0" w:rsidRDefault="00304194" w:rsidP="00136FEA">
      <w:pPr>
        <w:jc w:val="both"/>
        <w:rPr>
          <w:color w:val="000000"/>
        </w:rPr>
      </w:pPr>
      <w:r w:rsidRPr="00304194">
        <w:rPr>
          <w:color w:val="000000"/>
        </w:rPr>
        <w:t>De kosten voor het wegbrengen der zaken komen ten laste van hen die ze onder zich hadden.</w:t>
      </w:r>
    </w:p>
    <w:p w14:paraId="06B09159" w14:textId="6F7CBC8D" w:rsidR="00EC2068" w:rsidRPr="003539C3" w:rsidRDefault="00EC2068" w:rsidP="008B39D6">
      <w:pPr>
        <w:ind w:left="708" w:firstLine="2"/>
        <w:jc w:val="both"/>
      </w:pPr>
    </w:p>
    <w:sectPr w:rsidR="00EC2068" w:rsidRPr="003539C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48E91" w14:textId="77777777" w:rsidR="00ED6613" w:rsidRDefault="00ED6613" w:rsidP="007D106E">
      <w:r>
        <w:separator/>
      </w:r>
    </w:p>
  </w:endnote>
  <w:endnote w:type="continuationSeparator" w:id="0">
    <w:p w14:paraId="5DA20D49" w14:textId="77777777" w:rsidR="00ED6613" w:rsidRDefault="00ED6613" w:rsidP="007D106E">
      <w:r>
        <w:continuationSeparator/>
      </w:r>
    </w:p>
  </w:endnote>
  <w:endnote w:type="continuationNotice" w:id="1">
    <w:p w14:paraId="56F4A20E" w14:textId="77777777" w:rsidR="00ED6613" w:rsidRDefault="00ED6613" w:rsidP="007D1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55 Roman">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545178"/>
      <w:docPartObj>
        <w:docPartGallery w:val="Page Numbers (Bottom of Page)"/>
        <w:docPartUnique/>
      </w:docPartObj>
    </w:sdtPr>
    <w:sdtEndPr/>
    <w:sdtContent>
      <w:p w14:paraId="27836A73" w14:textId="7A66E282" w:rsidR="005D67A6" w:rsidRDefault="005D67A6" w:rsidP="007D106E">
        <w:pPr>
          <w:pStyle w:val="Voettekst"/>
        </w:pPr>
        <w:r>
          <w:rPr>
            <w:noProof/>
          </w:rPr>
          <mc:AlternateContent>
            <mc:Choice Requires="wps">
              <w:drawing>
                <wp:anchor distT="0" distB="0" distL="114300" distR="114300" simplePos="0" relativeHeight="251658241" behindDoc="0" locked="0" layoutInCell="1" allowOverlap="1" wp14:anchorId="5449BC05" wp14:editId="410C2D77">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BBEE1B0" w14:textId="77777777" w:rsidR="005D67A6" w:rsidRPr="005D67A6" w:rsidRDefault="005D67A6" w:rsidP="007D106E">
                              <w:r w:rsidRPr="005D67A6">
                                <w:fldChar w:fldCharType="begin"/>
                              </w:r>
                              <w:r w:rsidRPr="005D67A6">
                                <w:instrText>PAGE   \* MERGEFORMAT</w:instrText>
                              </w:r>
                              <w:r w:rsidRPr="005D67A6">
                                <w:fldChar w:fldCharType="separate"/>
                              </w:r>
                              <w:r w:rsidRPr="005D67A6">
                                <w:rPr>
                                  <w:lang w:val="nl-NL"/>
                                </w:rPr>
                                <w:t>2</w:t>
                              </w:r>
                              <w:r w:rsidRPr="005D67A6">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49BC05" id="Rechthoek 1" o:spid="_x0000_s1026" style="position:absolute;margin-left:0;margin-top:0;width:44.55pt;height:15.1pt;rotation:180;flip:x;z-index:251658241;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BBEE1B0" w14:textId="77777777" w:rsidR="005D67A6" w:rsidRPr="005D67A6" w:rsidRDefault="005D67A6" w:rsidP="007D106E">
                        <w:r w:rsidRPr="005D67A6">
                          <w:fldChar w:fldCharType="begin"/>
                        </w:r>
                        <w:r w:rsidRPr="005D67A6">
                          <w:instrText>PAGE   \* MERGEFORMAT</w:instrText>
                        </w:r>
                        <w:r w:rsidRPr="005D67A6">
                          <w:fldChar w:fldCharType="separate"/>
                        </w:r>
                        <w:r w:rsidRPr="005D67A6">
                          <w:rPr>
                            <w:lang w:val="nl-NL"/>
                          </w:rPr>
                          <w:t>2</w:t>
                        </w:r>
                        <w:r w:rsidRPr="005D67A6">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A6373" w14:textId="77777777" w:rsidR="00ED6613" w:rsidRDefault="00ED6613" w:rsidP="007D106E">
      <w:r>
        <w:separator/>
      </w:r>
    </w:p>
  </w:footnote>
  <w:footnote w:type="continuationSeparator" w:id="0">
    <w:p w14:paraId="6486AD6F" w14:textId="77777777" w:rsidR="00ED6613" w:rsidRDefault="00ED6613" w:rsidP="007D106E">
      <w:r>
        <w:continuationSeparator/>
      </w:r>
    </w:p>
  </w:footnote>
  <w:footnote w:type="continuationNotice" w:id="1">
    <w:p w14:paraId="450C6DE5" w14:textId="77777777" w:rsidR="00ED6613" w:rsidRDefault="00ED6613" w:rsidP="007D1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35C0B" w14:textId="70F9CD56" w:rsidR="005D67A6" w:rsidRDefault="005D67A6" w:rsidP="007D106E">
    <w:pPr>
      <w:pStyle w:val="Koptekst"/>
    </w:pPr>
    <w:r>
      <w:rPr>
        <w:noProof/>
      </w:rPr>
      <w:drawing>
        <wp:anchor distT="0" distB="0" distL="114300" distR="114300" simplePos="0" relativeHeight="251658240" behindDoc="0" locked="0" layoutInCell="1" allowOverlap="1" wp14:anchorId="473B163A" wp14:editId="0C8755DE">
          <wp:simplePos x="0" y="0"/>
          <wp:positionH relativeFrom="margin">
            <wp:posOffset>-381000</wp:posOffset>
          </wp:positionH>
          <wp:positionV relativeFrom="paragraph">
            <wp:posOffset>-95885</wp:posOffset>
          </wp:positionV>
          <wp:extent cx="1528445" cy="440055"/>
          <wp:effectExtent l="0" t="0" r="0" b="0"/>
          <wp:wrapThrough wrapText="bothSides">
            <wp:wrapPolygon edited="0">
              <wp:start x="0" y="0"/>
              <wp:lineTo x="0" y="20571"/>
              <wp:lineTo x="21268" y="20571"/>
              <wp:lineTo x="21268"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28445" cy="4400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75C"/>
    <w:multiLevelType w:val="hybridMultilevel"/>
    <w:tmpl w:val="F0F23EC6"/>
    <w:lvl w:ilvl="0" w:tplc="8418F6D2">
      <w:start w:val="1"/>
      <w:numFmt w:val="bullet"/>
      <w:lvlText w:val="&gt;"/>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7804119"/>
    <w:multiLevelType w:val="hybridMultilevel"/>
    <w:tmpl w:val="06FC5380"/>
    <w:lvl w:ilvl="0" w:tplc="BA6AFB00">
      <w:start w:val="1"/>
      <w:numFmt w:val="upperRoman"/>
      <w:pStyle w:val="Kop2"/>
      <w:lvlText w:val="%1."/>
      <w:lvlJc w:val="right"/>
      <w:pPr>
        <w:ind w:left="717" w:hanging="360"/>
      </w:pPr>
      <w:rPr>
        <w:rFonts w:hint="default"/>
      </w:rPr>
    </w:lvl>
    <w:lvl w:ilvl="1" w:tplc="3CEA53B8">
      <w:start w:val="1"/>
      <w:numFmt w:val="upperRoman"/>
      <w:lvlText w:val="%2."/>
      <w:lvlJc w:val="left"/>
      <w:pPr>
        <w:ind w:left="1437" w:hanging="360"/>
      </w:pPr>
      <w:rPr>
        <w:rFonts w:hint="default"/>
      </w:rPr>
    </w:lvl>
    <w:lvl w:ilvl="2" w:tplc="0813001B" w:tentative="1">
      <w:start w:val="1"/>
      <w:numFmt w:val="lowerRoman"/>
      <w:lvlText w:val="%3."/>
      <w:lvlJc w:val="right"/>
      <w:pPr>
        <w:ind w:left="2157" w:hanging="180"/>
      </w:pPr>
    </w:lvl>
    <w:lvl w:ilvl="3" w:tplc="0813000F" w:tentative="1">
      <w:start w:val="1"/>
      <w:numFmt w:val="decimal"/>
      <w:lvlText w:val="%4."/>
      <w:lvlJc w:val="left"/>
      <w:pPr>
        <w:ind w:left="2877" w:hanging="360"/>
      </w:pPr>
    </w:lvl>
    <w:lvl w:ilvl="4" w:tplc="08130019" w:tentative="1">
      <w:start w:val="1"/>
      <w:numFmt w:val="lowerLetter"/>
      <w:lvlText w:val="%5."/>
      <w:lvlJc w:val="left"/>
      <w:pPr>
        <w:ind w:left="3597" w:hanging="360"/>
      </w:pPr>
    </w:lvl>
    <w:lvl w:ilvl="5" w:tplc="0813001B" w:tentative="1">
      <w:start w:val="1"/>
      <w:numFmt w:val="lowerRoman"/>
      <w:lvlText w:val="%6."/>
      <w:lvlJc w:val="right"/>
      <w:pPr>
        <w:ind w:left="4317" w:hanging="180"/>
      </w:pPr>
    </w:lvl>
    <w:lvl w:ilvl="6" w:tplc="0813000F" w:tentative="1">
      <w:start w:val="1"/>
      <w:numFmt w:val="decimal"/>
      <w:lvlText w:val="%7."/>
      <w:lvlJc w:val="left"/>
      <w:pPr>
        <w:ind w:left="5037" w:hanging="360"/>
      </w:pPr>
    </w:lvl>
    <w:lvl w:ilvl="7" w:tplc="08130019" w:tentative="1">
      <w:start w:val="1"/>
      <w:numFmt w:val="lowerLetter"/>
      <w:lvlText w:val="%8."/>
      <w:lvlJc w:val="left"/>
      <w:pPr>
        <w:ind w:left="5757" w:hanging="360"/>
      </w:pPr>
    </w:lvl>
    <w:lvl w:ilvl="8" w:tplc="0813001B" w:tentative="1">
      <w:start w:val="1"/>
      <w:numFmt w:val="lowerRoman"/>
      <w:lvlText w:val="%9."/>
      <w:lvlJc w:val="right"/>
      <w:pPr>
        <w:ind w:left="6477" w:hanging="180"/>
      </w:pPr>
    </w:lvl>
  </w:abstractNum>
  <w:abstractNum w:abstractNumId="2" w15:restartNumberingAfterBreak="0">
    <w:nsid w:val="360E73BD"/>
    <w:multiLevelType w:val="hybridMultilevel"/>
    <w:tmpl w:val="40E2ADE2"/>
    <w:lvl w:ilvl="0" w:tplc="3E522966">
      <w:start w:val="1"/>
      <w:numFmt w:val="decimal"/>
      <w:pStyle w:val="Kop1"/>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DE666B9"/>
    <w:multiLevelType w:val="hybridMultilevel"/>
    <w:tmpl w:val="11289970"/>
    <w:lvl w:ilvl="0" w:tplc="8418F6D2">
      <w:start w:val="1"/>
      <w:numFmt w:val="bullet"/>
      <w:lvlText w:val="&gt;"/>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E4A6486"/>
    <w:multiLevelType w:val="hybridMultilevel"/>
    <w:tmpl w:val="D8CA5D04"/>
    <w:lvl w:ilvl="0" w:tplc="E92A8A5E">
      <w:start w:val="4"/>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98C4569"/>
    <w:multiLevelType w:val="hybridMultilevel"/>
    <w:tmpl w:val="2F0AFAF2"/>
    <w:lvl w:ilvl="0" w:tplc="8418F6D2">
      <w:start w:val="1"/>
      <w:numFmt w:val="bullet"/>
      <w:lvlText w:val="&gt;"/>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0D41FE1"/>
    <w:multiLevelType w:val="hybridMultilevel"/>
    <w:tmpl w:val="A4A02006"/>
    <w:lvl w:ilvl="0" w:tplc="A964DC22">
      <w:start w:val="1"/>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332716A"/>
    <w:multiLevelType w:val="hybridMultilevel"/>
    <w:tmpl w:val="90E64D9E"/>
    <w:lvl w:ilvl="0" w:tplc="E620EAF2">
      <w:start w:val="1"/>
      <w:numFmt w:val="bullet"/>
      <w:lvlText w:val=""/>
      <w:lvlJc w:val="left"/>
      <w:pPr>
        <w:tabs>
          <w:tab w:val="num" w:pos="360"/>
        </w:tabs>
        <w:ind w:left="284" w:hanging="284"/>
      </w:pPr>
      <w:rPr>
        <w:rFonts w:ascii="Wingdings" w:hAnsi="Wingdings" w:hint="default"/>
        <w:color w:val="auto"/>
        <w:sz w:val="24"/>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AA41B2"/>
    <w:multiLevelType w:val="hybridMultilevel"/>
    <w:tmpl w:val="DD3A9F68"/>
    <w:lvl w:ilvl="0" w:tplc="9D3C815A">
      <w:start w:val="4"/>
      <w:numFmt w:val="bullet"/>
      <w:lvlText w:val="-"/>
      <w:lvlJc w:val="left"/>
      <w:pPr>
        <w:ind w:left="720" w:hanging="360"/>
      </w:pPr>
      <w:rPr>
        <w:rFonts w:ascii="Calibri" w:eastAsiaTheme="minorEastAsia" w:hAnsi="Calibri" w:cs="Calibri" w:hint="default"/>
        <w:i/>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4924AC1"/>
    <w:multiLevelType w:val="hybridMultilevel"/>
    <w:tmpl w:val="EC22594A"/>
    <w:lvl w:ilvl="0" w:tplc="8418F6D2">
      <w:start w:val="1"/>
      <w:numFmt w:val="bullet"/>
      <w:lvlText w:val="&gt;"/>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23436202">
    <w:abstractNumId w:val="2"/>
  </w:num>
  <w:num w:numId="2" w16cid:durableId="418258753">
    <w:abstractNumId w:val="1"/>
  </w:num>
  <w:num w:numId="3" w16cid:durableId="7098938">
    <w:abstractNumId w:val="6"/>
  </w:num>
  <w:num w:numId="4" w16cid:durableId="1296914950">
    <w:abstractNumId w:val="8"/>
  </w:num>
  <w:num w:numId="5" w16cid:durableId="464474580">
    <w:abstractNumId w:val="4"/>
  </w:num>
  <w:num w:numId="6" w16cid:durableId="1762751734">
    <w:abstractNumId w:val="7"/>
  </w:num>
  <w:num w:numId="7" w16cid:durableId="1359353346">
    <w:abstractNumId w:val="7"/>
  </w:num>
  <w:num w:numId="8" w16cid:durableId="10692916">
    <w:abstractNumId w:val="0"/>
  </w:num>
  <w:num w:numId="9" w16cid:durableId="1527911110">
    <w:abstractNumId w:val="3"/>
  </w:num>
  <w:num w:numId="10" w16cid:durableId="174613466">
    <w:abstractNumId w:val="9"/>
  </w:num>
  <w:num w:numId="11" w16cid:durableId="949555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A6"/>
    <w:rsid w:val="00007E34"/>
    <w:rsid w:val="000275F6"/>
    <w:rsid w:val="00034080"/>
    <w:rsid w:val="0005777F"/>
    <w:rsid w:val="00064A99"/>
    <w:rsid w:val="00076E96"/>
    <w:rsid w:val="00077F9B"/>
    <w:rsid w:val="00087DE9"/>
    <w:rsid w:val="000B2DC0"/>
    <w:rsid w:val="000E7462"/>
    <w:rsid w:val="001022CC"/>
    <w:rsid w:val="00127B93"/>
    <w:rsid w:val="00135044"/>
    <w:rsid w:val="00136FEA"/>
    <w:rsid w:val="00156F8B"/>
    <w:rsid w:val="001655C6"/>
    <w:rsid w:val="00190C9E"/>
    <w:rsid w:val="001B60B8"/>
    <w:rsid w:val="001F45CB"/>
    <w:rsid w:val="002058AA"/>
    <w:rsid w:val="00233A73"/>
    <w:rsid w:val="0028181A"/>
    <w:rsid w:val="002A60BE"/>
    <w:rsid w:val="002C4F98"/>
    <w:rsid w:val="002F03C2"/>
    <w:rsid w:val="00302E63"/>
    <w:rsid w:val="00304194"/>
    <w:rsid w:val="0033648B"/>
    <w:rsid w:val="003539C3"/>
    <w:rsid w:val="0035445E"/>
    <w:rsid w:val="003A026C"/>
    <w:rsid w:val="003A0D84"/>
    <w:rsid w:val="003E40FF"/>
    <w:rsid w:val="00426B36"/>
    <w:rsid w:val="00494800"/>
    <w:rsid w:val="004A4BBB"/>
    <w:rsid w:val="004C00C9"/>
    <w:rsid w:val="00513147"/>
    <w:rsid w:val="005407DD"/>
    <w:rsid w:val="00541E11"/>
    <w:rsid w:val="00554580"/>
    <w:rsid w:val="005575C0"/>
    <w:rsid w:val="00563FEF"/>
    <w:rsid w:val="005811E3"/>
    <w:rsid w:val="005B5475"/>
    <w:rsid w:val="005C0040"/>
    <w:rsid w:val="005C3BEA"/>
    <w:rsid w:val="005D67A6"/>
    <w:rsid w:val="005E2EEC"/>
    <w:rsid w:val="00602ADE"/>
    <w:rsid w:val="00620938"/>
    <w:rsid w:val="0064171A"/>
    <w:rsid w:val="006444B3"/>
    <w:rsid w:val="00676D24"/>
    <w:rsid w:val="006867BA"/>
    <w:rsid w:val="006A239F"/>
    <w:rsid w:val="006A2CB6"/>
    <w:rsid w:val="006B5247"/>
    <w:rsid w:val="006B726C"/>
    <w:rsid w:val="006C52B1"/>
    <w:rsid w:val="006D6BA3"/>
    <w:rsid w:val="0070159F"/>
    <w:rsid w:val="00714AEA"/>
    <w:rsid w:val="00734E18"/>
    <w:rsid w:val="007363D4"/>
    <w:rsid w:val="0076259A"/>
    <w:rsid w:val="007A6BA0"/>
    <w:rsid w:val="007C1CDC"/>
    <w:rsid w:val="007D106E"/>
    <w:rsid w:val="007E0074"/>
    <w:rsid w:val="007E65B3"/>
    <w:rsid w:val="007F03CC"/>
    <w:rsid w:val="00806A39"/>
    <w:rsid w:val="008147C6"/>
    <w:rsid w:val="008333AF"/>
    <w:rsid w:val="0086425D"/>
    <w:rsid w:val="008835C9"/>
    <w:rsid w:val="008B39D6"/>
    <w:rsid w:val="008B68E6"/>
    <w:rsid w:val="00902BAC"/>
    <w:rsid w:val="00907DDC"/>
    <w:rsid w:val="009103A4"/>
    <w:rsid w:val="00994FFB"/>
    <w:rsid w:val="009A628B"/>
    <w:rsid w:val="009C1475"/>
    <w:rsid w:val="009D6E0F"/>
    <w:rsid w:val="00A31411"/>
    <w:rsid w:val="00A42D65"/>
    <w:rsid w:val="00AB404E"/>
    <w:rsid w:val="00AF1E6D"/>
    <w:rsid w:val="00AF6898"/>
    <w:rsid w:val="00B1392B"/>
    <w:rsid w:val="00B23BEF"/>
    <w:rsid w:val="00B73B78"/>
    <w:rsid w:val="00B8485B"/>
    <w:rsid w:val="00B94332"/>
    <w:rsid w:val="00C15748"/>
    <w:rsid w:val="00C16246"/>
    <w:rsid w:val="00C20E56"/>
    <w:rsid w:val="00C654F3"/>
    <w:rsid w:val="00C968A6"/>
    <w:rsid w:val="00CE621F"/>
    <w:rsid w:val="00D1033F"/>
    <w:rsid w:val="00D12D53"/>
    <w:rsid w:val="00D133B4"/>
    <w:rsid w:val="00D15AE0"/>
    <w:rsid w:val="00D31953"/>
    <w:rsid w:val="00D4008F"/>
    <w:rsid w:val="00D516B9"/>
    <w:rsid w:val="00D51AEE"/>
    <w:rsid w:val="00D752BF"/>
    <w:rsid w:val="00D92D73"/>
    <w:rsid w:val="00DB7EF0"/>
    <w:rsid w:val="00E05E86"/>
    <w:rsid w:val="00E41ABC"/>
    <w:rsid w:val="00E4313F"/>
    <w:rsid w:val="00E62CCF"/>
    <w:rsid w:val="00EA77EB"/>
    <w:rsid w:val="00EC2068"/>
    <w:rsid w:val="00EC5DB3"/>
    <w:rsid w:val="00ED6613"/>
    <w:rsid w:val="00F040CD"/>
    <w:rsid w:val="00F259EF"/>
    <w:rsid w:val="00F31790"/>
    <w:rsid w:val="00F618BB"/>
    <w:rsid w:val="00F91FCD"/>
    <w:rsid w:val="00F96774"/>
    <w:rsid w:val="00FB5F2F"/>
    <w:rsid w:val="00FC1022"/>
    <w:rsid w:val="2B2A13B7"/>
    <w:rsid w:val="311ED9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2132A"/>
  <w15:chartTrackingRefBased/>
  <w15:docId w15:val="{5F1C6600-1E3A-4195-B403-E221F262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106E"/>
  </w:style>
  <w:style w:type="paragraph" w:styleId="Kop1">
    <w:name w:val="heading 1"/>
    <w:basedOn w:val="Lijstalinea"/>
    <w:next w:val="Standaard"/>
    <w:link w:val="Kop1Char"/>
    <w:uiPriority w:val="9"/>
    <w:qFormat/>
    <w:rsid w:val="0033648B"/>
    <w:pPr>
      <w:numPr>
        <w:numId w:val="1"/>
      </w:numPr>
      <w:ind w:left="714" w:hanging="357"/>
      <w:outlineLvl w:val="0"/>
    </w:pPr>
    <w:rPr>
      <w:b/>
      <w:bCs/>
    </w:rPr>
  </w:style>
  <w:style w:type="paragraph" w:styleId="Kop2">
    <w:name w:val="heading 2"/>
    <w:basedOn w:val="Lijstalinea"/>
    <w:next w:val="Standaard"/>
    <w:link w:val="Kop2Char"/>
    <w:uiPriority w:val="9"/>
    <w:unhideWhenUsed/>
    <w:qFormat/>
    <w:rsid w:val="007D106E"/>
    <w:pPr>
      <w:numPr>
        <w:numId w:val="2"/>
      </w:numPr>
      <w:outlineLvl w:val="1"/>
    </w:pPr>
  </w:style>
  <w:style w:type="paragraph" w:styleId="Kop3">
    <w:name w:val="heading 3"/>
    <w:basedOn w:val="Standaard"/>
    <w:next w:val="Standaard"/>
    <w:link w:val="Kop3Char"/>
    <w:uiPriority w:val="9"/>
    <w:unhideWhenUsed/>
    <w:qFormat/>
    <w:rsid w:val="005D67A6"/>
    <w:pPr>
      <w:keepNext/>
      <w:keepLines/>
      <w:spacing w:before="200" w:after="0"/>
      <w:outlineLvl w:val="2"/>
    </w:pPr>
    <w:rPr>
      <w:rFonts w:asciiTheme="majorHAnsi" w:eastAsiaTheme="majorEastAsia" w:hAnsiTheme="majorHAnsi" w:cstheme="majorBidi"/>
      <w:b/>
      <w:bCs/>
      <w:color w:val="000000" w:themeColor="accent1"/>
    </w:rPr>
  </w:style>
  <w:style w:type="paragraph" w:styleId="Kop4">
    <w:name w:val="heading 4"/>
    <w:basedOn w:val="Standaard"/>
    <w:next w:val="Standaard"/>
    <w:link w:val="Kop4Char"/>
    <w:uiPriority w:val="9"/>
    <w:semiHidden/>
    <w:unhideWhenUsed/>
    <w:qFormat/>
    <w:rsid w:val="005D67A6"/>
    <w:pPr>
      <w:keepNext/>
      <w:keepLines/>
      <w:spacing w:before="200" w:after="0"/>
      <w:outlineLvl w:val="3"/>
    </w:pPr>
    <w:rPr>
      <w:rFonts w:asciiTheme="majorHAnsi" w:eastAsiaTheme="majorEastAsia" w:hAnsiTheme="majorHAnsi" w:cstheme="majorBidi"/>
      <w:b/>
      <w:bCs/>
      <w:i/>
      <w:iCs/>
      <w:color w:val="000000" w:themeColor="accent1"/>
    </w:rPr>
  </w:style>
  <w:style w:type="paragraph" w:styleId="Kop5">
    <w:name w:val="heading 5"/>
    <w:basedOn w:val="Standaard"/>
    <w:next w:val="Standaard"/>
    <w:link w:val="Kop5Char"/>
    <w:uiPriority w:val="9"/>
    <w:semiHidden/>
    <w:unhideWhenUsed/>
    <w:qFormat/>
    <w:rsid w:val="005D67A6"/>
    <w:pPr>
      <w:keepNext/>
      <w:keepLines/>
      <w:spacing w:before="200" w:after="0"/>
      <w:outlineLvl w:val="4"/>
    </w:pPr>
    <w:rPr>
      <w:rFonts w:asciiTheme="majorHAnsi" w:eastAsiaTheme="majorEastAsia" w:hAnsiTheme="majorHAnsi" w:cstheme="majorBidi"/>
      <w:color w:val="000000" w:themeColor="accent1" w:themeShade="7F"/>
    </w:rPr>
  </w:style>
  <w:style w:type="paragraph" w:styleId="Kop6">
    <w:name w:val="heading 6"/>
    <w:basedOn w:val="Standaard"/>
    <w:next w:val="Standaard"/>
    <w:link w:val="Kop6Char"/>
    <w:uiPriority w:val="9"/>
    <w:semiHidden/>
    <w:unhideWhenUsed/>
    <w:qFormat/>
    <w:rsid w:val="005D67A6"/>
    <w:pPr>
      <w:keepNext/>
      <w:keepLines/>
      <w:spacing w:before="200" w:after="0"/>
      <w:outlineLvl w:val="5"/>
    </w:pPr>
    <w:rPr>
      <w:rFonts w:asciiTheme="majorHAnsi" w:eastAsiaTheme="majorEastAsia" w:hAnsiTheme="majorHAnsi" w:cstheme="majorBidi"/>
      <w:i/>
      <w:iCs/>
      <w:color w:val="000000" w:themeColor="accent1" w:themeShade="7F"/>
    </w:rPr>
  </w:style>
  <w:style w:type="paragraph" w:styleId="Kop7">
    <w:name w:val="heading 7"/>
    <w:basedOn w:val="Standaard"/>
    <w:next w:val="Standaard"/>
    <w:link w:val="Kop7Char"/>
    <w:uiPriority w:val="9"/>
    <w:semiHidden/>
    <w:unhideWhenUsed/>
    <w:qFormat/>
    <w:rsid w:val="005D67A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D67A6"/>
    <w:pPr>
      <w:keepNext/>
      <w:keepLines/>
      <w:spacing w:before="200" w:after="0"/>
      <w:outlineLvl w:val="7"/>
    </w:pPr>
    <w:rPr>
      <w:rFonts w:asciiTheme="majorHAnsi" w:eastAsiaTheme="majorEastAsia" w:hAnsiTheme="majorHAnsi" w:cstheme="majorBidi"/>
      <w:color w:val="000000" w:themeColor="accent1"/>
      <w:sz w:val="20"/>
      <w:szCs w:val="20"/>
    </w:rPr>
  </w:style>
  <w:style w:type="paragraph" w:styleId="Kop9">
    <w:name w:val="heading 9"/>
    <w:basedOn w:val="Standaard"/>
    <w:next w:val="Standaard"/>
    <w:link w:val="Kop9Char"/>
    <w:uiPriority w:val="9"/>
    <w:semiHidden/>
    <w:unhideWhenUsed/>
    <w:qFormat/>
    <w:rsid w:val="005D67A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D67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D67A6"/>
    <w:rPr>
      <w:rFonts w:ascii="Segoe UI" w:hAnsi="Segoe UI" w:cs="Segoe UI"/>
      <w:sz w:val="18"/>
      <w:szCs w:val="18"/>
    </w:rPr>
  </w:style>
  <w:style w:type="paragraph" w:styleId="Koptekst">
    <w:name w:val="header"/>
    <w:basedOn w:val="Standaard"/>
    <w:link w:val="KoptekstChar"/>
    <w:uiPriority w:val="99"/>
    <w:unhideWhenUsed/>
    <w:rsid w:val="005D67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67A6"/>
  </w:style>
  <w:style w:type="paragraph" w:styleId="Voettekst">
    <w:name w:val="footer"/>
    <w:basedOn w:val="Standaard"/>
    <w:link w:val="VoettekstChar"/>
    <w:uiPriority w:val="99"/>
    <w:unhideWhenUsed/>
    <w:rsid w:val="005D67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67A6"/>
  </w:style>
  <w:style w:type="character" w:customStyle="1" w:styleId="Kop1Char">
    <w:name w:val="Kop 1 Char"/>
    <w:basedOn w:val="Standaardalinea-lettertype"/>
    <w:link w:val="Kop1"/>
    <w:uiPriority w:val="9"/>
    <w:rsid w:val="0033648B"/>
    <w:rPr>
      <w:b/>
      <w:bCs/>
    </w:rPr>
  </w:style>
  <w:style w:type="character" w:customStyle="1" w:styleId="Kop2Char">
    <w:name w:val="Kop 2 Char"/>
    <w:basedOn w:val="Standaardalinea-lettertype"/>
    <w:link w:val="Kop2"/>
    <w:uiPriority w:val="9"/>
    <w:rsid w:val="007D106E"/>
  </w:style>
  <w:style w:type="character" w:customStyle="1" w:styleId="Kop3Char">
    <w:name w:val="Kop 3 Char"/>
    <w:basedOn w:val="Standaardalinea-lettertype"/>
    <w:link w:val="Kop3"/>
    <w:uiPriority w:val="9"/>
    <w:rsid w:val="005D67A6"/>
    <w:rPr>
      <w:rFonts w:asciiTheme="majorHAnsi" w:eastAsiaTheme="majorEastAsia" w:hAnsiTheme="majorHAnsi" w:cstheme="majorBidi"/>
      <w:b/>
      <w:bCs/>
      <w:color w:val="000000" w:themeColor="accent1"/>
    </w:rPr>
  </w:style>
  <w:style w:type="character" w:customStyle="1" w:styleId="Kop4Char">
    <w:name w:val="Kop 4 Char"/>
    <w:basedOn w:val="Standaardalinea-lettertype"/>
    <w:link w:val="Kop4"/>
    <w:uiPriority w:val="9"/>
    <w:semiHidden/>
    <w:rsid w:val="005D67A6"/>
    <w:rPr>
      <w:rFonts w:asciiTheme="majorHAnsi" w:eastAsiaTheme="majorEastAsia" w:hAnsiTheme="majorHAnsi" w:cstheme="majorBidi"/>
      <w:b/>
      <w:bCs/>
      <w:i/>
      <w:iCs/>
      <w:color w:val="000000" w:themeColor="accent1"/>
    </w:rPr>
  </w:style>
  <w:style w:type="character" w:customStyle="1" w:styleId="Kop5Char">
    <w:name w:val="Kop 5 Char"/>
    <w:basedOn w:val="Standaardalinea-lettertype"/>
    <w:link w:val="Kop5"/>
    <w:uiPriority w:val="9"/>
    <w:semiHidden/>
    <w:rsid w:val="005D67A6"/>
    <w:rPr>
      <w:rFonts w:asciiTheme="majorHAnsi" w:eastAsiaTheme="majorEastAsia" w:hAnsiTheme="majorHAnsi" w:cstheme="majorBidi"/>
      <w:color w:val="000000" w:themeColor="accent1" w:themeShade="7F"/>
    </w:rPr>
  </w:style>
  <w:style w:type="character" w:customStyle="1" w:styleId="Kop6Char">
    <w:name w:val="Kop 6 Char"/>
    <w:basedOn w:val="Standaardalinea-lettertype"/>
    <w:link w:val="Kop6"/>
    <w:uiPriority w:val="9"/>
    <w:semiHidden/>
    <w:rsid w:val="005D67A6"/>
    <w:rPr>
      <w:rFonts w:asciiTheme="majorHAnsi" w:eastAsiaTheme="majorEastAsia" w:hAnsiTheme="majorHAnsi" w:cstheme="majorBidi"/>
      <w:i/>
      <w:iCs/>
      <w:color w:val="000000" w:themeColor="accent1" w:themeShade="7F"/>
    </w:rPr>
  </w:style>
  <w:style w:type="character" w:customStyle="1" w:styleId="Kop7Char">
    <w:name w:val="Kop 7 Char"/>
    <w:basedOn w:val="Standaardalinea-lettertype"/>
    <w:link w:val="Kop7"/>
    <w:uiPriority w:val="9"/>
    <w:semiHidden/>
    <w:rsid w:val="005D67A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5D67A6"/>
    <w:rPr>
      <w:rFonts w:asciiTheme="majorHAnsi" w:eastAsiaTheme="majorEastAsia" w:hAnsiTheme="majorHAnsi" w:cstheme="majorBidi"/>
      <w:color w:val="000000" w:themeColor="accent1"/>
      <w:sz w:val="20"/>
      <w:szCs w:val="20"/>
    </w:rPr>
  </w:style>
  <w:style w:type="character" w:customStyle="1" w:styleId="Kop9Char">
    <w:name w:val="Kop 9 Char"/>
    <w:basedOn w:val="Standaardalinea-lettertype"/>
    <w:link w:val="Kop9"/>
    <w:uiPriority w:val="9"/>
    <w:semiHidden/>
    <w:rsid w:val="005D67A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5D67A6"/>
    <w:pPr>
      <w:spacing w:line="240" w:lineRule="auto"/>
    </w:pPr>
    <w:rPr>
      <w:b/>
      <w:bCs/>
      <w:color w:val="000000" w:themeColor="accent1"/>
      <w:sz w:val="18"/>
      <w:szCs w:val="18"/>
    </w:rPr>
  </w:style>
  <w:style w:type="paragraph" w:styleId="Titel">
    <w:name w:val="Title"/>
    <w:basedOn w:val="Standaard"/>
    <w:next w:val="Standaard"/>
    <w:link w:val="TitelChar"/>
    <w:uiPriority w:val="10"/>
    <w:qFormat/>
    <w:rsid w:val="005D67A6"/>
    <w:pPr>
      <w:pBdr>
        <w:bottom w:val="single" w:sz="8" w:space="4" w:color="000000"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Char">
    <w:name w:val="Titel Char"/>
    <w:basedOn w:val="Standaardalinea-lettertype"/>
    <w:link w:val="Titel"/>
    <w:uiPriority w:val="10"/>
    <w:rsid w:val="005D67A6"/>
    <w:rPr>
      <w:rFonts w:asciiTheme="majorHAnsi" w:eastAsiaTheme="majorEastAsia" w:hAnsiTheme="majorHAnsi" w:cstheme="majorBidi"/>
      <w:color w:val="323E4F" w:themeColor="text2" w:themeShade="BF"/>
      <w:spacing w:val="5"/>
      <w:sz w:val="52"/>
      <w:szCs w:val="52"/>
    </w:rPr>
  </w:style>
  <w:style w:type="paragraph" w:styleId="Ondertitel">
    <w:name w:val="Subtitle"/>
    <w:basedOn w:val="Standaard"/>
    <w:next w:val="Standaard"/>
    <w:link w:val="OndertitelChar"/>
    <w:uiPriority w:val="11"/>
    <w:qFormat/>
    <w:rsid w:val="005D67A6"/>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OndertitelChar">
    <w:name w:val="Ondertitel Char"/>
    <w:basedOn w:val="Standaardalinea-lettertype"/>
    <w:link w:val="Ondertitel"/>
    <w:uiPriority w:val="11"/>
    <w:rsid w:val="005D67A6"/>
    <w:rPr>
      <w:rFonts w:asciiTheme="majorHAnsi" w:eastAsiaTheme="majorEastAsia" w:hAnsiTheme="majorHAnsi" w:cstheme="majorBidi"/>
      <w:i/>
      <w:iCs/>
      <w:color w:val="000000" w:themeColor="accent1"/>
      <w:spacing w:val="15"/>
      <w:sz w:val="24"/>
      <w:szCs w:val="24"/>
    </w:rPr>
  </w:style>
  <w:style w:type="character" w:styleId="Zwaar">
    <w:name w:val="Strong"/>
    <w:basedOn w:val="Standaardalinea-lettertype"/>
    <w:uiPriority w:val="22"/>
    <w:qFormat/>
    <w:rsid w:val="005D67A6"/>
    <w:rPr>
      <w:b/>
      <w:bCs/>
    </w:rPr>
  </w:style>
  <w:style w:type="character" w:styleId="Nadruk">
    <w:name w:val="Emphasis"/>
    <w:basedOn w:val="Standaardalinea-lettertype"/>
    <w:uiPriority w:val="20"/>
    <w:qFormat/>
    <w:rsid w:val="005D67A6"/>
    <w:rPr>
      <w:i/>
      <w:iCs/>
    </w:rPr>
  </w:style>
  <w:style w:type="paragraph" w:styleId="Geenafstand">
    <w:name w:val="No Spacing"/>
    <w:uiPriority w:val="1"/>
    <w:qFormat/>
    <w:rsid w:val="005D67A6"/>
    <w:pPr>
      <w:spacing w:after="0" w:line="240" w:lineRule="auto"/>
    </w:pPr>
  </w:style>
  <w:style w:type="paragraph" w:styleId="Citaat">
    <w:name w:val="Quote"/>
    <w:basedOn w:val="Standaard"/>
    <w:next w:val="Standaard"/>
    <w:link w:val="CitaatChar"/>
    <w:uiPriority w:val="29"/>
    <w:qFormat/>
    <w:rsid w:val="005D67A6"/>
    <w:rPr>
      <w:i/>
      <w:iCs/>
      <w:color w:val="000000" w:themeColor="text1"/>
    </w:rPr>
  </w:style>
  <w:style w:type="character" w:customStyle="1" w:styleId="CitaatChar">
    <w:name w:val="Citaat Char"/>
    <w:basedOn w:val="Standaardalinea-lettertype"/>
    <w:link w:val="Citaat"/>
    <w:uiPriority w:val="29"/>
    <w:rsid w:val="005D67A6"/>
    <w:rPr>
      <w:i/>
      <w:iCs/>
      <w:color w:val="000000" w:themeColor="text1"/>
    </w:rPr>
  </w:style>
  <w:style w:type="paragraph" w:styleId="Duidelijkcitaat">
    <w:name w:val="Intense Quote"/>
    <w:basedOn w:val="Standaard"/>
    <w:next w:val="Standaard"/>
    <w:link w:val="DuidelijkcitaatChar"/>
    <w:uiPriority w:val="30"/>
    <w:qFormat/>
    <w:rsid w:val="005D67A6"/>
    <w:pPr>
      <w:pBdr>
        <w:bottom w:val="single" w:sz="4" w:space="4" w:color="000000" w:themeColor="accent1"/>
      </w:pBdr>
      <w:spacing w:before="200" w:after="280"/>
      <w:ind w:left="936" w:right="936"/>
    </w:pPr>
    <w:rPr>
      <w:b/>
      <w:bCs/>
      <w:i/>
      <w:iCs/>
      <w:color w:val="000000" w:themeColor="accent1"/>
    </w:rPr>
  </w:style>
  <w:style w:type="character" w:customStyle="1" w:styleId="DuidelijkcitaatChar">
    <w:name w:val="Duidelijk citaat Char"/>
    <w:basedOn w:val="Standaardalinea-lettertype"/>
    <w:link w:val="Duidelijkcitaat"/>
    <w:uiPriority w:val="30"/>
    <w:rsid w:val="005D67A6"/>
    <w:rPr>
      <w:b/>
      <w:bCs/>
      <w:i/>
      <w:iCs/>
      <w:color w:val="000000" w:themeColor="accent1"/>
    </w:rPr>
  </w:style>
  <w:style w:type="character" w:styleId="Subtielebenadrukking">
    <w:name w:val="Subtle Emphasis"/>
    <w:basedOn w:val="Standaardalinea-lettertype"/>
    <w:uiPriority w:val="19"/>
    <w:qFormat/>
    <w:rsid w:val="005D67A6"/>
    <w:rPr>
      <w:i/>
      <w:iCs/>
      <w:color w:val="808080" w:themeColor="text1" w:themeTint="7F"/>
    </w:rPr>
  </w:style>
  <w:style w:type="character" w:styleId="Intensievebenadrukking">
    <w:name w:val="Intense Emphasis"/>
    <w:basedOn w:val="Standaardalinea-lettertype"/>
    <w:uiPriority w:val="21"/>
    <w:qFormat/>
    <w:rsid w:val="005D67A6"/>
    <w:rPr>
      <w:b/>
      <w:bCs/>
      <w:i/>
      <w:iCs/>
      <w:color w:val="000000" w:themeColor="accent1"/>
    </w:rPr>
  </w:style>
  <w:style w:type="character" w:styleId="Subtieleverwijzing">
    <w:name w:val="Subtle Reference"/>
    <w:basedOn w:val="Standaardalinea-lettertype"/>
    <w:uiPriority w:val="31"/>
    <w:qFormat/>
    <w:rsid w:val="005D67A6"/>
    <w:rPr>
      <w:smallCaps/>
      <w:color w:val="ED7D31" w:themeColor="accent2"/>
      <w:u w:val="single"/>
    </w:rPr>
  </w:style>
  <w:style w:type="character" w:styleId="Intensieveverwijzing">
    <w:name w:val="Intense Reference"/>
    <w:basedOn w:val="Standaardalinea-lettertype"/>
    <w:uiPriority w:val="32"/>
    <w:qFormat/>
    <w:rsid w:val="005D67A6"/>
    <w:rPr>
      <w:b/>
      <w:bCs/>
      <w:smallCaps/>
      <w:color w:val="ED7D31" w:themeColor="accent2"/>
      <w:spacing w:val="5"/>
      <w:u w:val="single"/>
    </w:rPr>
  </w:style>
  <w:style w:type="character" w:styleId="Titelvanboek">
    <w:name w:val="Book Title"/>
    <w:basedOn w:val="Standaardalinea-lettertype"/>
    <w:uiPriority w:val="33"/>
    <w:qFormat/>
    <w:rsid w:val="005D67A6"/>
    <w:rPr>
      <w:b/>
      <w:bCs/>
      <w:smallCaps/>
      <w:spacing w:val="5"/>
    </w:rPr>
  </w:style>
  <w:style w:type="paragraph" w:styleId="Kopvaninhoudsopgave">
    <w:name w:val="TOC Heading"/>
    <w:basedOn w:val="Kop1"/>
    <w:next w:val="Standaard"/>
    <w:uiPriority w:val="39"/>
    <w:semiHidden/>
    <w:unhideWhenUsed/>
    <w:qFormat/>
    <w:rsid w:val="005D67A6"/>
    <w:pPr>
      <w:outlineLvl w:val="9"/>
    </w:pPr>
  </w:style>
  <w:style w:type="table" w:styleId="Tabelraster">
    <w:name w:val="Table Grid"/>
    <w:basedOn w:val="Standaardtabel"/>
    <w:uiPriority w:val="39"/>
    <w:rsid w:val="005D6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4313F"/>
    <w:pPr>
      <w:ind w:left="720"/>
      <w:contextualSpacing/>
    </w:pPr>
  </w:style>
  <w:style w:type="character" w:styleId="Verwijzingopmerking">
    <w:name w:val="annotation reference"/>
    <w:basedOn w:val="Standaardalinea-lettertype"/>
    <w:uiPriority w:val="99"/>
    <w:semiHidden/>
    <w:unhideWhenUsed/>
    <w:rsid w:val="005B5475"/>
    <w:rPr>
      <w:sz w:val="16"/>
      <w:szCs w:val="16"/>
    </w:rPr>
  </w:style>
  <w:style w:type="paragraph" w:styleId="Tekstopmerking">
    <w:name w:val="annotation text"/>
    <w:basedOn w:val="Standaard"/>
    <w:link w:val="TekstopmerkingChar"/>
    <w:uiPriority w:val="99"/>
    <w:semiHidden/>
    <w:unhideWhenUsed/>
    <w:rsid w:val="005B547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B5475"/>
    <w:rPr>
      <w:sz w:val="20"/>
      <w:szCs w:val="20"/>
    </w:rPr>
  </w:style>
  <w:style w:type="paragraph" w:styleId="Onderwerpvanopmerking">
    <w:name w:val="annotation subject"/>
    <w:basedOn w:val="Tekstopmerking"/>
    <w:next w:val="Tekstopmerking"/>
    <w:link w:val="OnderwerpvanopmerkingChar"/>
    <w:uiPriority w:val="99"/>
    <w:semiHidden/>
    <w:unhideWhenUsed/>
    <w:rsid w:val="005B5475"/>
    <w:rPr>
      <w:b/>
      <w:bCs/>
    </w:rPr>
  </w:style>
  <w:style w:type="character" w:customStyle="1" w:styleId="OnderwerpvanopmerkingChar">
    <w:name w:val="Onderwerp van opmerking Char"/>
    <w:basedOn w:val="TekstopmerkingChar"/>
    <w:link w:val="Onderwerpvanopmerking"/>
    <w:uiPriority w:val="99"/>
    <w:semiHidden/>
    <w:rsid w:val="005B5475"/>
    <w:rPr>
      <w:b/>
      <w:bCs/>
      <w:sz w:val="20"/>
      <w:szCs w:val="20"/>
    </w:rPr>
  </w:style>
  <w:style w:type="paragraph" w:styleId="Plattetekst">
    <w:name w:val="Body Text"/>
    <w:basedOn w:val="Standaard"/>
    <w:link w:val="PlattetekstChar"/>
    <w:unhideWhenUsed/>
    <w:rsid w:val="0086425D"/>
    <w:pPr>
      <w:spacing w:after="0" w:line="240" w:lineRule="auto"/>
    </w:pPr>
    <w:rPr>
      <w:rFonts w:ascii="Times New Roman" w:eastAsia="Times New Roman" w:hAnsi="Times New Roman" w:cs="Times New Roman"/>
      <w:sz w:val="16"/>
      <w:szCs w:val="20"/>
      <w:lang w:val="nl-NL" w:eastAsia="nl-NL"/>
    </w:rPr>
  </w:style>
  <w:style w:type="character" w:customStyle="1" w:styleId="PlattetekstChar">
    <w:name w:val="Platte tekst Char"/>
    <w:basedOn w:val="Standaardalinea-lettertype"/>
    <w:link w:val="Plattetekst"/>
    <w:rsid w:val="0086425D"/>
    <w:rPr>
      <w:rFonts w:ascii="Times New Roman" w:eastAsia="Times New Roman" w:hAnsi="Times New Roman" w:cs="Times New Roman"/>
      <w:sz w:val="16"/>
      <w:szCs w:val="20"/>
      <w:lang w:val="nl-NL" w:eastAsia="nl-NL"/>
    </w:rPr>
  </w:style>
  <w:style w:type="paragraph" w:styleId="Plattetekstinspringen">
    <w:name w:val="Body Text Indent"/>
    <w:basedOn w:val="Standaard"/>
    <w:link w:val="PlattetekstinspringenChar"/>
    <w:semiHidden/>
    <w:unhideWhenUsed/>
    <w:rsid w:val="0086425D"/>
    <w:pPr>
      <w:tabs>
        <w:tab w:val="left" w:pos="851"/>
        <w:tab w:val="left" w:pos="1418"/>
        <w:tab w:val="left" w:pos="1701"/>
      </w:tabs>
      <w:spacing w:after="0" w:line="240" w:lineRule="auto"/>
      <w:ind w:left="1701"/>
    </w:pPr>
    <w:rPr>
      <w:rFonts w:ascii="Helvetica 55 Roman" w:eastAsia="Times New Roman" w:hAnsi="Helvetica 55 Roman" w:cs="Times New Roman"/>
      <w:sz w:val="20"/>
      <w:szCs w:val="20"/>
      <w:lang w:val="nl-NL" w:eastAsia="nl-NL"/>
    </w:rPr>
  </w:style>
  <w:style w:type="character" w:customStyle="1" w:styleId="PlattetekstinspringenChar">
    <w:name w:val="Platte tekst inspringen Char"/>
    <w:basedOn w:val="Standaardalinea-lettertype"/>
    <w:link w:val="Plattetekstinspringen"/>
    <w:semiHidden/>
    <w:rsid w:val="0086425D"/>
    <w:rPr>
      <w:rFonts w:ascii="Helvetica 55 Roman" w:eastAsia="Times New Roman" w:hAnsi="Helvetica 55 Roman" w:cs="Times New Roman"/>
      <w:sz w:val="20"/>
      <w:szCs w:val="20"/>
      <w:lang w:val="nl-NL" w:eastAsia="nl-NL"/>
    </w:rPr>
  </w:style>
  <w:style w:type="paragraph" w:styleId="Plattetekst2">
    <w:name w:val="Body Text 2"/>
    <w:basedOn w:val="Standaard"/>
    <w:link w:val="Plattetekst2Char"/>
    <w:semiHidden/>
    <w:unhideWhenUsed/>
    <w:rsid w:val="0086425D"/>
    <w:pPr>
      <w:spacing w:after="0" w:line="240" w:lineRule="auto"/>
    </w:pPr>
    <w:rPr>
      <w:rFonts w:ascii="Times New Roman" w:eastAsia="Times New Roman" w:hAnsi="Times New Roman" w:cs="Times New Roman"/>
      <w:b/>
      <w:color w:val="0000FF"/>
      <w:sz w:val="32"/>
      <w:szCs w:val="20"/>
      <w:lang w:val="nl-NL" w:eastAsia="nl-NL"/>
    </w:rPr>
  </w:style>
  <w:style w:type="character" w:customStyle="1" w:styleId="Plattetekst2Char">
    <w:name w:val="Platte tekst 2 Char"/>
    <w:basedOn w:val="Standaardalinea-lettertype"/>
    <w:link w:val="Plattetekst2"/>
    <w:semiHidden/>
    <w:rsid w:val="0086425D"/>
    <w:rPr>
      <w:rFonts w:ascii="Times New Roman" w:eastAsia="Times New Roman" w:hAnsi="Times New Roman" w:cs="Times New Roman"/>
      <w:b/>
      <w:color w:val="0000FF"/>
      <w:sz w:val="32"/>
      <w:szCs w:val="20"/>
      <w:lang w:val="nl-NL" w:eastAsia="nl-NL"/>
    </w:rPr>
  </w:style>
  <w:style w:type="paragraph" w:styleId="Plattetekst3">
    <w:name w:val="Body Text 3"/>
    <w:basedOn w:val="Standaard"/>
    <w:link w:val="Plattetekst3Char"/>
    <w:semiHidden/>
    <w:unhideWhenUsed/>
    <w:rsid w:val="0086425D"/>
    <w:pPr>
      <w:spacing w:after="0" w:line="240" w:lineRule="auto"/>
    </w:pPr>
    <w:rPr>
      <w:rFonts w:ascii="Times New Roman" w:eastAsia="Times New Roman" w:hAnsi="Times New Roman" w:cs="Times New Roman"/>
      <w:b/>
      <w:bCs/>
      <w:sz w:val="28"/>
      <w:szCs w:val="20"/>
      <w:u w:val="single"/>
      <w:lang w:val="nl-NL" w:eastAsia="nl-NL"/>
    </w:rPr>
  </w:style>
  <w:style w:type="character" w:customStyle="1" w:styleId="Plattetekst3Char">
    <w:name w:val="Platte tekst 3 Char"/>
    <w:basedOn w:val="Standaardalinea-lettertype"/>
    <w:link w:val="Plattetekst3"/>
    <w:semiHidden/>
    <w:rsid w:val="0086425D"/>
    <w:rPr>
      <w:rFonts w:ascii="Times New Roman" w:eastAsia="Times New Roman" w:hAnsi="Times New Roman" w:cs="Times New Roman"/>
      <w:b/>
      <w:bCs/>
      <w:sz w:val="28"/>
      <w:szCs w:val="20"/>
      <w:u w:val="single"/>
      <w:lang w:val="nl-NL" w:eastAsia="nl-NL"/>
    </w:rPr>
  </w:style>
  <w:style w:type="character" w:styleId="Hyperlink">
    <w:name w:val="Hyperlink"/>
    <w:basedOn w:val="Standaardalinea-lettertype"/>
    <w:uiPriority w:val="99"/>
    <w:semiHidden/>
    <w:unhideWhenUsed/>
    <w:rsid w:val="003041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628494">
      <w:bodyDiv w:val="1"/>
      <w:marLeft w:val="0"/>
      <w:marRight w:val="0"/>
      <w:marTop w:val="0"/>
      <w:marBottom w:val="0"/>
      <w:divBdr>
        <w:top w:val="none" w:sz="0" w:space="0" w:color="auto"/>
        <w:left w:val="none" w:sz="0" w:space="0" w:color="auto"/>
        <w:bottom w:val="none" w:sz="0" w:space="0" w:color="auto"/>
        <w:right w:val="none" w:sz="0" w:space="0" w:color="auto"/>
      </w:divBdr>
    </w:div>
    <w:div w:id="54371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000000"/>
      </a:accent1>
      <a:accent2>
        <a:srgbClr val="ED7D31"/>
      </a:accent2>
      <a:accent3>
        <a:srgbClr val="A5A5A5"/>
      </a:accent3>
      <a:accent4>
        <a:srgbClr val="FFC000"/>
      </a:accent4>
      <a:accent5>
        <a:srgbClr val="000000"/>
      </a:accent5>
      <a:accent6>
        <a:srgbClr val="70AD47"/>
      </a:accent6>
      <a:hlink>
        <a:srgbClr val="000000"/>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8a0b6-c5c3-458e-9f4f-8daa5c5152d9">
      <Terms xmlns="http://schemas.microsoft.com/office/infopath/2007/PartnerControls"/>
    </lcf76f155ced4ddcb4097134ff3c332f>
    <datum xmlns="5908a0b6-c5c3-458e-9f4f-8daa5c5152d9" xsi:nil="true"/>
    <TaxCatchAll xmlns="f7abbfbe-d7a8-4914-aa14-d09c09a5d2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08614C5BF20944955C075D5D9C8EC8" ma:contentTypeVersion="26" ma:contentTypeDescription="Een nieuw document maken." ma:contentTypeScope="" ma:versionID="29825238de65e6d024ba70195c8897c3">
  <xsd:schema xmlns:xsd="http://www.w3.org/2001/XMLSchema" xmlns:xs="http://www.w3.org/2001/XMLSchema" xmlns:p="http://schemas.microsoft.com/office/2006/metadata/properties" xmlns:ns2="5908a0b6-c5c3-458e-9f4f-8daa5c5152d9" xmlns:ns3="f7abbfbe-d7a8-4914-aa14-d09c09a5d23c" targetNamespace="http://schemas.microsoft.com/office/2006/metadata/properties" ma:root="true" ma:fieldsID="61cb9e388f48abdd2267e43fcb6f3154" ns2:_="" ns3:_="">
    <xsd:import namespace="5908a0b6-c5c3-458e-9f4f-8daa5c5152d9"/>
    <xsd:import namespace="f7abbfbe-d7a8-4914-aa14-d09c09a5d2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datum"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8a0b6-c5c3-458e-9f4f-8daa5c515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datum" ma:index="14" nillable="true" ma:displayName="datum" ma:format="DateTime" ma:internalName="datum">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30bd2eb8-1578-40b2-97d5-67b1fe595a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abbfbe-d7a8-4914-aa14-d09c09a5d23c"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7d3c4df-a0b0-4fb7-b442-48b9e1567b79}" ma:internalName="TaxCatchAll" ma:showField="CatchAllData" ma:web="f7abbfbe-d7a8-4914-aa14-d09c09a5d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9FE71-A2ED-4351-BDA2-9CB7D7C0D6B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f7abbfbe-d7a8-4914-aa14-d09c09a5d23c"/>
    <ds:schemaRef ds:uri="http://schemas.openxmlformats.org/package/2006/metadata/core-properties"/>
    <ds:schemaRef ds:uri="5908a0b6-c5c3-458e-9f4f-8daa5c5152d9"/>
    <ds:schemaRef ds:uri="http://www.w3.org/XML/1998/namespace"/>
    <ds:schemaRef ds:uri="http://purl.org/dc/dcmitype/"/>
  </ds:schemaRefs>
</ds:datastoreItem>
</file>

<file path=customXml/itemProps2.xml><?xml version="1.0" encoding="utf-8"?>
<ds:datastoreItem xmlns:ds="http://schemas.openxmlformats.org/officeDocument/2006/customXml" ds:itemID="{D9D66757-F045-465C-B03F-C68FE03B9843}"/>
</file>

<file path=customXml/itemProps3.xml><?xml version="1.0" encoding="utf-8"?>
<ds:datastoreItem xmlns:ds="http://schemas.openxmlformats.org/officeDocument/2006/customXml" ds:itemID="{9CD77E64-27A5-459B-A462-3C29D99202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851</Words>
  <Characters>4686</Characters>
  <Application>Microsoft Office Word</Application>
  <DocSecurity>0</DocSecurity>
  <Lines>39</Lines>
  <Paragraphs>11</Paragraphs>
  <ScaleCrop>false</ScaleCrop>
  <Company>Provinciebestuur Limburg</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Zwartebroeckx Dina</dc:creator>
  <cp:keywords/>
  <dc:description/>
  <cp:lastModifiedBy>Laurijssen Robine</cp:lastModifiedBy>
  <cp:revision>87</cp:revision>
  <dcterms:created xsi:type="dcterms:W3CDTF">2022-08-26T09:18:00Z</dcterms:created>
  <dcterms:modified xsi:type="dcterms:W3CDTF">2024-01-25T13:55:00Z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0x0101000E08614C5BF20944955C075D5D9C8EC8</vt:lpwstr>
  </property>
  <property fmtid="{D5CDD505-2E9C-101B-9397-08002B2CF9AE}" pid="3" name="MediaServiceImageTags">
    <vt:lpwstr/>
  </property>
</Properties>
</file>